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B4" w:rsidRDefault="00504FB4" w:rsidP="00504FB4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FB4" w:rsidRDefault="00504FB4" w:rsidP="00504FB4">
      <w:pPr>
        <w:jc w:val="center"/>
        <w:rPr>
          <w:szCs w:val="28"/>
        </w:rPr>
      </w:pPr>
    </w:p>
    <w:p w:rsidR="00504FB4" w:rsidRDefault="00504FB4" w:rsidP="00504FB4">
      <w:pPr>
        <w:jc w:val="center"/>
        <w:rPr>
          <w:szCs w:val="28"/>
        </w:rPr>
      </w:pPr>
    </w:p>
    <w:p w:rsidR="00504FB4" w:rsidRDefault="00504FB4" w:rsidP="00504FB4">
      <w:pPr>
        <w:jc w:val="center"/>
        <w:rPr>
          <w:szCs w:val="28"/>
        </w:rPr>
      </w:pPr>
    </w:p>
    <w:p w:rsidR="00504FB4" w:rsidRDefault="00504FB4" w:rsidP="00504FB4">
      <w:pPr>
        <w:jc w:val="right"/>
        <w:rPr>
          <w:szCs w:val="28"/>
        </w:rPr>
      </w:pPr>
      <w:r>
        <w:rPr>
          <w:szCs w:val="28"/>
        </w:rPr>
        <w:t>ПРЕСС-РЕЛИЗ</w:t>
      </w:r>
    </w:p>
    <w:p w:rsidR="00504FB4" w:rsidRDefault="00504FB4" w:rsidP="00504FB4">
      <w:pPr>
        <w:rPr>
          <w:color w:val="000000"/>
          <w:sz w:val="20"/>
          <w:szCs w:val="20"/>
        </w:rPr>
      </w:pPr>
    </w:p>
    <w:p w:rsidR="00504FB4" w:rsidRDefault="00504FB4" w:rsidP="00D45F3B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504FB4" w:rsidRDefault="00504FB4" w:rsidP="00D45F3B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9F44D3" w:rsidRPr="00504FB4" w:rsidRDefault="00D45F3B" w:rsidP="00D45F3B">
      <w:pPr>
        <w:pStyle w:val="ConsPlusNonformat"/>
        <w:widowControl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FB4">
        <w:rPr>
          <w:rFonts w:ascii="Times New Roman" w:hAnsi="Times New Roman" w:cs="Times New Roman"/>
          <w:b/>
          <w:sz w:val="26"/>
          <w:szCs w:val="26"/>
        </w:rPr>
        <w:t>Гаражна</w:t>
      </w:r>
      <w:r w:rsidR="00504FB4">
        <w:rPr>
          <w:rFonts w:ascii="Times New Roman" w:hAnsi="Times New Roman" w:cs="Times New Roman"/>
          <w:b/>
          <w:sz w:val="26"/>
          <w:szCs w:val="26"/>
        </w:rPr>
        <w:t>я амнистия, механизм реализации</w:t>
      </w:r>
    </w:p>
    <w:p w:rsidR="00D45F3B" w:rsidRPr="00321EB8" w:rsidRDefault="00D45F3B" w:rsidP="00D45F3B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45F3B" w:rsidRPr="00321EB8" w:rsidRDefault="00321EB8" w:rsidP="00321EB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26.01.2021 Государственная Дума приняла в первом чтении законопроект о гаражной амнистии. До 24.02.2021 установлен срок для представления поправок к законопроекту.</w:t>
      </w:r>
    </w:p>
    <w:p w:rsidR="00A034C5" w:rsidRDefault="00321EB8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законопроект предполагает упрощенн</w:t>
      </w:r>
      <w:r w:rsidR="006329E8">
        <w:rPr>
          <w:rFonts w:ascii="Times New Roman" w:hAnsi="Times New Roman" w:cs="Times New Roman"/>
          <w:sz w:val="26"/>
          <w:szCs w:val="26"/>
        </w:rPr>
        <w:t xml:space="preserve">ый порядок оформления прав на гаражи, построенные до введения в действие Градостроительного кодекса РФ (30.12.2004), и </w:t>
      </w:r>
      <w:r w:rsidR="00A034C5">
        <w:rPr>
          <w:rFonts w:ascii="Times New Roman" w:hAnsi="Times New Roman" w:cs="Times New Roman"/>
          <w:sz w:val="26"/>
          <w:szCs w:val="26"/>
        </w:rPr>
        <w:t>землю под ними.</w:t>
      </w:r>
    </w:p>
    <w:p w:rsidR="00661D6D" w:rsidRDefault="00A034C5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Предполагается, что гаражная амнистия будет действовать до 1 января 2026 г.</w:t>
      </w:r>
      <w:r w:rsidR="00661D6D">
        <w:rPr>
          <w:rFonts w:ascii="Times New Roman" w:hAnsi="Times New Roman" w:cs="Times New Roman"/>
          <w:sz w:val="26"/>
          <w:szCs w:val="26"/>
        </w:rPr>
        <w:t>, хотя не исключено, что в поправках будут предложения о продлении ее до 1 марта 2026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4C5" w:rsidRDefault="00661D6D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Отмечаем, что </w:t>
      </w:r>
      <w:r w:rsidR="00A034C5">
        <w:rPr>
          <w:rFonts w:ascii="Times New Roman" w:hAnsi="Times New Roman" w:cs="Times New Roman"/>
          <w:sz w:val="26"/>
          <w:szCs w:val="26"/>
        </w:rPr>
        <w:t>под амнистию не подпадают гаражи в многоквартирных домах</w:t>
      </w:r>
      <w:r w:rsidR="00BD74AB">
        <w:rPr>
          <w:rFonts w:ascii="Times New Roman" w:hAnsi="Times New Roman" w:cs="Times New Roman"/>
          <w:sz w:val="26"/>
          <w:szCs w:val="26"/>
        </w:rPr>
        <w:t>,</w:t>
      </w:r>
      <w:r w:rsidR="00A034C5">
        <w:rPr>
          <w:rFonts w:ascii="Times New Roman" w:hAnsi="Times New Roman" w:cs="Times New Roman"/>
          <w:sz w:val="26"/>
          <w:szCs w:val="26"/>
        </w:rPr>
        <w:t xml:space="preserve"> подземные гаражи</w:t>
      </w:r>
      <w:r w:rsidR="00BD74AB">
        <w:rPr>
          <w:rFonts w:ascii="Times New Roman" w:hAnsi="Times New Roman" w:cs="Times New Roman"/>
          <w:sz w:val="26"/>
          <w:szCs w:val="26"/>
        </w:rPr>
        <w:t>, а также так называемые «ракушки»</w:t>
      </w:r>
      <w:r w:rsidR="00A034C5">
        <w:rPr>
          <w:rFonts w:ascii="Times New Roman" w:hAnsi="Times New Roman" w:cs="Times New Roman"/>
          <w:sz w:val="26"/>
          <w:szCs w:val="26"/>
        </w:rPr>
        <w:t>.</w:t>
      </w:r>
    </w:p>
    <w:p w:rsidR="00474977" w:rsidRDefault="00474977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законопроекту, в обозначенный период гражданин, использующий такой гараж, имеет право на бесплатное предоставление в собственность земельного участка, на котором расположен гараж, если:</w:t>
      </w:r>
    </w:p>
    <w:p w:rsidR="00474977" w:rsidRDefault="00474977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земельный участок для размещения гаража был представлен гражданину или передан ему какой-либо организацией (в том числе, с которой гражданин состоял в трудовых или иных отношениях) либо иным образом выделен ему;</w:t>
      </w:r>
    </w:p>
    <w:p w:rsidR="00474977" w:rsidRDefault="00474977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земельный участок</w:t>
      </w:r>
      <w:r w:rsidR="008F5D5C">
        <w:rPr>
          <w:rFonts w:ascii="Times New Roman" w:hAnsi="Times New Roman" w:cs="Times New Roman"/>
          <w:sz w:val="26"/>
          <w:szCs w:val="26"/>
        </w:rPr>
        <w:t xml:space="preserve">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для размещения гаражей, и гараж и (или) земельный участок, на котором он расположен, распределены соответствующему гражданину на основании решения общего собрания членов гаражного кооператива либо иного документа, устанавливающего распределение.</w:t>
      </w:r>
    </w:p>
    <w:p w:rsidR="008F5D5C" w:rsidRDefault="008F5D5C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гаражи могут быть как отдельно стоящими объектами капитального строительства, так и быть блокированы общими стенами с другими гаражами в одном ряду, иметь с ними общую крышу, фундамент, коммуникации.</w:t>
      </w:r>
      <w:r w:rsidR="00C85B91">
        <w:rPr>
          <w:rFonts w:ascii="Times New Roman" w:hAnsi="Times New Roman" w:cs="Times New Roman"/>
          <w:sz w:val="26"/>
          <w:szCs w:val="26"/>
        </w:rPr>
        <w:t xml:space="preserve"> При этом блокированные одноэтажные гаражи, сведения о которых внесены в Единый государственный реестр недвижимости (далее – ЕГРН) как о помещениях в здании, в соответствии с законопроектом признаются самостоятельными зданиями. Внесение соответствующих изменений в записи ЕГРН осуществляется путем указания на вид объекта «здание» и на его вид разрешенного использования «гараж» по заявлениям органа государственной власти или органа местного самоуправления по месту нахождения таких объектов, собственника такого гаража, гражданина, которому предоставлен земельный участок, занятый таким гаражом</w:t>
      </w:r>
      <w:r w:rsidR="002543E7">
        <w:rPr>
          <w:rFonts w:ascii="Times New Roman" w:hAnsi="Times New Roman" w:cs="Times New Roman"/>
          <w:sz w:val="26"/>
          <w:szCs w:val="26"/>
        </w:rPr>
        <w:t>, лица, уполномоченного общим собранием гаражного кооператива.</w:t>
      </w:r>
    </w:p>
    <w:p w:rsidR="008F5D5C" w:rsidRDefault="008F5D5C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Сейчас законопроект предусматривает подачу </w:t>
      </w:r>
      <w:r w:rsidR="00661D6D">
        <w:rPr>
          <w:rFonts w:ascii="Times New Roman" w:hAnsi="Times New Roman" w:cs="Times New Roman"/>
          <w:sz w:val="26"/>
          <w:szCs w:val="26"/>
        </w:rPr>
        <w:t>в уполномоченный орган двух заявлений</w:t>
      </w:r>
      <w:r w:rsidR="00303421">
        <w:rPr>
          <w:rFonts w:ascii="Times New Roman" w:hAnsi="Times New Roman" w:cs="Times New Roman"/>
          <w:sz w:val="26"/>
          <w:szCs w:val="26"/>
        </w:rPr>
        <w:t xml:space="preserve"> -</w:t>
      </w:r>
      <w:r w:rsidR="00661D6D"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предоставления земельного участка или о предоставлении земельного участка в вышеприведенных случаях, однако и эту процедуру </w:t>
      </w:r>
      <w:r w:rsidR="00303421">
        <w:rPr>
          <w:rFonts w:ascii="Times New Roman" w:hAnsi="Times New Roman" w:cs="Times New Roman"/>
          <w:sz w:val="26"/>
          <w:szCs w:val="26"/>
        </w:rPr>
        <w:t xml:space="preserve">депутаты при обсуждении </w:t>
      </w:r>
      <w:r w:rsidR="00661D6D">
        <w:rPr>
          <w:rFonts w:ascii="Times New Roman" w:hAnsi="Times New Roman" w:cs="Times New Roman"/>
          <w:sz w:val="26"/>
          <w:szCs w:val="26"/>
        </w:rPr>
        <w:t>планир</w:t>
      </w:r>
      <w:r w:rsidR="00303421">
        <w:rPr>
          <w:rFonts w:ascii="Times New Roman" w:hAnsi="Times New Roman" w:cs="Times New Roman"/>
          <w:sz w:val="26"/>
          <w:szCs w:val="26"/>
        </w:rPr>
        <w:t>овали</w:t>
      </w:r>
      <w:r w:rsidR="00661D6D">
        <w:rPr>
          <w:rFonts w:ascii="Times New Roman" w:hAnsi="Times New Roman" w:cs="Times New Roman"/>
          <w:sz w:val="26"/>
          <w:szCs w:val="26"/>
        </w:rPr>
        <w:t xml:space="preserve"> сократить и подавать одно заявление.</w:t>
      </w:r>
    </w:p>
    <w:p w:rsidR="00303421" w:rsidRDefault="00661D6D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случае отсутствия у гражданина документа, подтверждающего предоставление или </w:t>
      </w:r>
      <w:r w:rsidR="00303421">
        <w:rPr>
          <w:rFonts w:ascii="Times New Roman" w:hAnsi="Times New Roman" w:cs="Times New Roman"/>
          <w:sz w:val="26"/>
          <w:szCs w:val="26"/>
        </w:rPr>
        <w:t>иное выделение ему земельного участка к заявлению может быть приложен практически любой документ, подтверждающий факт владения гаражом (договоры о подключении гаража к сетям инженерно-технического обеспечения, об оплате коммунальных услуг в связи с использованием гаража, иные документы, подтверждающие оплату коммунальных услуг; документ, подтверждающий проведение государственного технического учета  и (или) технической инвентаризации  гаража до 01.01.2013 г.).</w:t>
      </w:r>
    </w:p>
    <w:p w:rsidR="00661D6D" w:rsidRDefault="00303421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законом субъекта Российской </w:t>
      </w:r>
      <w:r w:rsidR="00C85B91">
        <w:rPr>
          <w:rFonts w:ascii="Times New Roman" w:hAnsi="Times New Roman" w:cs="Times New Roman"/>
          <w:sz w:val="26"/>
          <w:szCs w:val="26"/>
        </w:rPr>
        <w:t>Федерации может быть предусмотрен перечень документов, которые могут быть предоставлены гражданином для подтверждения соответствия земельного участка вышеназванным условиям.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43E7" w:rsidRDefault="002543E7" w:rsidP="006329E8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целом, большая часть обязанностей по оформлению документов ляжет на </w:t>
      </w:r>
      <w:r w:rsidR="00411E99">
        <w:rPr>
          <w:rFonts w:ascii="Times New Roman" w:hAnsi="Times New Roman" w:cs="Times New Roman"/>
          <w:sz w:val="26"/>
          <w:szCs w:val="26"/>
        </w:rPr>
        <w:t xml:space="preserve">уполномоченные органы государственной власти и </w:t>
      </w:r>
      <w:r>
        <w:rPr>
          <w:rFonts w:ascii="Times New Roman" w:hAnsi="Times New Roman" w:cs="Times New Roman"/>
          <w:sz w:val="26"/>
          <w:szCs w:val="26"/>
        </w:rPr>
        <w:t>местного самоуп</w:t>
      </w:r>
      <w:r w:rsidR="00411E99">
        <w:rPr>
          <w:rFonts w:ascii="Times New Roman" w:hAnsi="Times New Roman" w:cs="Times New Roman"/>
          <w:sz w:val="26"/>
          <w:szCs w:val="26"/>
        </w:rPr>
        <w:t>равления, поскольку г</w:t>
      </w:r>
      <w:r>
        <w:rPr>
          <w:rFonts w:ascii="Times New Roman" w:hAnsi="Times New Roman" w:cs="Times New Roman"/>
          <w:sz w:val="26"/>
          <w:szCs w:val="26"/>
        </w:rPr>
        <w:t xml:space="preserve">осударственная регистрация права собственности на земельный участок, на котором расположен гараж, возведенный до введения в действие Градостроительного кодекса РФ, и который предоставлен гражданину в собственность бесплатно, </w:t>
      </w:r>
      <w:r w:rsidR="00411E99">
        <w:rPr>
          <w:rFonts w:ascii="Times New Roman" w:hAnsi="Times New Roman" w:cs="Times New Roman"/>
          <w:sz w:val="26"/>
          <w:szCs w:val="26"/>
        </w:rPr>
        <w:t xml:space="preserve">будет </w:t>
      </w:r>
      <w:r>
        <w:rPr>
          <w:rFonts w:ascii="Times New Roman" w:hAnsi="Times New Roman" w:cs="Times New Roman"/>
          <w:sz w:val="26"/>
          <w:szCs w:val="26"/>
        </w:rPr>
        <w:t>осуществлят</w:t>
      </w:r>
      <w:r w:rsidR="00411E99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ся одновременно с государственным кадастровым учетом такого гаража</w:t>
      </w:r>
      <w:r w:rsidR="00411E99">
        <w:rPr>
          <w:rFonts w:ascii="Times New Roman" w:hAnsi="Times New Roman" w:cs="Times New Roman"/>
          <w:sz w:val="26"/>
          <w:szCs w:val="26"/>
        </w:rPr>
        <w:t xml:space="preserve"> (если ранее его кадастровый учет не был осуществлен) и государственной регистрацией права собственности гражданина на такой гараж, по заявлению органа государственной власти или органа местного самоуправления, предоставившего данному гражданину указанный земельный участок.</w:t>
      </w:r>
    </w:p>
    <w:p w:rsidR="00321EB8" w:rsidRDefault="00411E99" w:rsidP="002543E7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То есть, граждане</w:t>
      </w:r>
      <w:r w:rsidR="00474977" w:rsidRPr="002543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будут освобождены от необходимости самостоятельно обеспечивать кадастровый учет объекта,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при </w:t>
      </w:r>
      <w:r w:rsidR="00474977" w:rsidRPr="002543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оформлении права собственности на гараж и землю гражданам не придется оплачивать госпошлину, так как документы на регистрацию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будут </w:t>
      </w:r>
      <w:r w:rsidR="00474977" w:rsidRPr="002543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ваться уполномоченным органом.</w:t>
      </w:r>
    </w:p>
    <w:p w:rsidR="00411E99" w:rsidRDefault="00411E99" w:rsidP="002543E7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Принятие настоящего закона позволит гражданам без лишних сложностей оформить свои права на гаражи и землю под ними, предоставит возможность распоряжаться этими объектами по своему усмотрению, </w:t>
      </w:r>
      <w:r w:rsidR="009A1F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при необходимости - защитить свои права на данные объекты. </w:t>
      </w:r>
    </w:p>
    <w:p w:rsidR="00411E99" w:rsidRDefault="00411E99" w:rsidP="002543E7">
      <w:pPr>
        <w:pStyle w:val="ConsPlusNonformat"/>
        <w:widowControl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04FB4" w:rsidRDefault="00504FB4" w:rsidP="00504FB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04FB4" w:rsidRDefault="00504FB4" w:rsidP="00504FB4">
      <w:pPr>
        <w:ind w:firstLine="709"/>
        <w:jc w:val="both"/>
        <w:rPr>
          <w:sz w:val="26"/>
          <w:szCs w:val="26"/>
        </w:rPr>
      </w:pPr>
    </w:p>
    <w:p w:rsidR="00504FB4" w:rsidRDefault="00504FB4" w:rsidP="00504FB4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504FB4" w:rsidRPr="00C20C8D" w:rsidRDefault="00504FB4" w:rsidP="00504FB4">
      <w:pPr>
        <w:rPr>
          <w:color w:val="000000"/>
          <w:sz w:val="28"/>
          <w:szCs w:val="28"/>
        </w:rPr>
      </w:pPr>
      <w:r>
        <w:t>Елена Богачева</w:t>
      </w:r>
      <w:r w:rsidRPr="000E293C">
        <w:t>,</w:t>
      </w:r>
      <w:r w:rsidRPr="000E293C">
        <w:br/>
        <w:t>специалист-эксперт отдела организации, мониторинга и контроля</w:t>
      </w:r>
      <w:r w:rsidRPr="000E293C">
        <w:br/>
        <w:t xml:space="preserve">Управления </w:t>
      </w:r>
      <w:proofErr w:type="spellStart"/>
      <w:r w:rsidRPr="000E293C">
        <w:t>Росреестра</w:t>
      </w:r>
      <w:proofErr w:type="spellEnd"/>
      <w:r w:rsidRPr="000E293C">
        <w:t xml:space="preserve"> по Иркутской области</w:t>
      </w:r>
      <w:r w:rsidRPr="000E293C">
        <w:br/>
        <w:t>тел. раб.: 8(3952) 450-107</w:t>
      </w:r>
      <w:r w:rsidRPr="000E293C">
        <w:br/>
        <w:t>тел. моб.: 89</w:t>
      </w:r>
      <w:r>
        <w:t>149339031</w:t>
      </w:r>
      <w:r w:rsidRPr="000E293C">
        <w:br/>
      </w:r>
      <w:r w:rsidRPr="000E293C">
        <w:br/>
        <w:t>Мы в социальных сетях:</w:t>
      </w:r>
      <w:r w:rsidRPr="000E293C">
        <w:br/>
      </w:r>
      <w:hyperlink r:id="rId7" w:tgtFrame="_blank" w:history="1">
        <w:r w:rsidRPr="000E293C">
          <w:rPr>
            <w:rStyle w:val="a5"/>
          </w:rPr>
          <w:t>http://vk.com/rosreestr38</w:t>
        </w:r>
      </w:hyperlink>
      <w:r w:rsidRPr="000E293C">
        <w:br/>
      </w:r>
      <w:hyperlink r:id="rId8" w:tgtFrame="_blank" w:history="1">
        <w:r w:rsidRPr="000E293C">
          <w:rPr>
            <w:rStyle w:val="a5"/>
          </w:rPr>
          <w:t>http://facebook.com/rosreestr38</w:t>
        </w:r>
      </w:hyperlink>
      <w:r>
        <w:rPr>
          <w:rStyle w:val="a5"/>
        </w:rPr>
        <w:t xml:space="preserve"> </w:t>
      </w:r>
    </w:p>
    <w:p w:rsidR="002B71C5" w:rsidRDefault="002B71C5" w:rsidP="00504FB4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sectPr w:rsidR="002B71C5" w:rsidSect="0079536B">
      <w:pgSz w:w="11905" w:h="16838"/>
      <w:pgMar w:top="851" w:right="1134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813"/>
    <w:multiLevelType w:val="hybridMultilevel"/>
    <w:tmpl w:val="3FC26BF6"/>
    <w:lvl w:ilvl="0" w:tplc="B218B8D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594AD9"/>
    <w:multiLevelType w:val="hybridMultilevel"/>
    <w:tmpl w:val="27D47E86"/>
    <w:lvl w:ilvl="0" w:tplc="463CD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C77D8D"/>
    <w:multiLevelType w:val="hybridMultilevel"/>
    <w:tmpl w:val="79E2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105A"/>
    <w:multiLevelType w:val="hybridMultilevel"/>
    <w:tmpl w:val="F328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42906"/>
    <w:multiLevelType w:val="hybridMultilevel"/>
    <w:tmpl w:val="481CC7EA"/>
    <w:lvl w:ilvl="0" w:tplc="3A9E0EC0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115369B"/>
    <w:multiLevelType w:val="hybridMultilevel"/>
    <w:tmpl w:val="589EF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F1"/>
    <w:rsid w:val="000005B3"/>
    <w:rsid w:val="00010BA6"/>
    <w:rsid w:val="0001333E"/>
    <w:rsid w:val="00034896"/>
    <w:rsid w:val="00045258"/>
    <w:rsid w:val="00083845"/>
    <w:rsid w:val="00087457"/>
    <w:rsid w:val="00091C32"/>
    <w:rsid w:val="000A0381"/>
    <w:rsid w:val="000A6632"/>
    <w:rsid w:val="000D6F50"/>
    <w:rsid w:val="000F3ECC"/>
    <w:rsid w:val="000F6FF7"/>
    <w:rsid w:val="00105ECE"/>
    <w:rsid w:val="00113C35"/>
    <w:rsid w:val="00114AB8"/>
    <w:rsid w:val="00126C28"/>
    <w:rsid w:val="00140A69"/>
    <w:rsid w:val="00141FAC"/>
    <w:rsid w:val="00161D69"/>
    <w:rsid w:val="00164A9C"/>
    <w:rsid w:val="0016727F"/>
    <w:rsid w:val="00187770"/>
    <w:rsid w:val="001A6181"/>
    <w:rsid w:val="001C2194"/>
    <w:rsid w:val="001C57D2"/>
    <w:rsid w:val="001C7E6D"/>
    <w:rsid w:val="001F193B"/>
    <w:rsid w:val="00215105"/>
    <w:rsid w:val="00216F90"/>
    <w:rsid w:val="002229DD"/>
    <w:rsid w:val="002543E7"/>
    <w:rsid w:val="002801A2"/>
    <w:rsid w:val="002B5BC6"/>
    <w:rsid w:val="002B71C5"/>
    <w:rsid w:val="002D7C73"/>
    <w:rsid w:val="002F3692"/>
    <w:rsid w:val="002F3AB1"/>
    <w:rsid w:val="002F592D"/>
    <w:rsid w:val="00303421"/>
    <w:rsid w:val="00311465"/>
    <w:rsid w:val="00321EB8"/>
    <w:rsid w:val="00324D12"/>
    <w:rsid w:val="003255A9"/>
    <w:rsid w:val="00331E12"/>
    <w:rsid w:val="00334318"/>
    <w:rsid w:val="003429B3"/>
    <w:rsid w:val="00354F1B"/>
    <w:rsid w:val="00387B46"/>
    <w:rsid w:val="00393EC5"/>
    <w:rsid w:val="00394259"/>
    <w:rsid w:val="00394CEE"/>
    <w:rsid w:val="00394D4B"/>
    <w:rsid w:val="003B65A8"/>
    <w:rsid w:val="003E0D7F"/>
    <w:rsid w:val="00406F42"/>
    <w:rsid w:val="00407FE1"/>
    <w:rsid w:val="00411E99"/>
    <w:rsid w:val="0043496C"/>
    <w:rsid w:val="004413DB"/>
    <w:rsid w:val="00474977"/>
    <w:rsid w:val="0048672A"/>
    <w:rsid w:val="004A3773"/>
    <w:rsid w:val="004A7851"/>
    <w:rsid w:val="004B5DE3"/>
    <w:rsid w:val="004B6D20"/>
    <w:rsid w:val="004B78B1"/>
    <w:rsid w:val="004C65C7"/>
    <w:rsid w:val="004D1236"/>
    <w:rsid w:val="004E0388"/>
    <w:rsid w:val="004F1557"/>
    <w:rsid w:val="00500A5D"/>
    <w:rsid w:val="005027EF"/>
    <w:rsid w:val="00504FB4"/>
    <w:rsid w:val="005302F1"/>
    <w:rsid w:val="005359A5"/>
    <w:rsid w:val="00552519"/>
    <w:rsid w:val="00553D1B"/>
    <w:rsid w:val="00561EF2"/>
    <w:rsid w:val="00582FA0"/>
    <w:rsid w:val="00585975"/>
    <w:rsid w:val="00587460"/>
    <w:rsid w:val="0059561E"/>
    <w:rsid w:val="005B108F"/>
    <w:rsid w:val="005E5022"/>
    <w:rsid w:val="00611E0C"/>
    <w:rsid w:val="006329E8"/>
    <w:rsid w:val="00661D6D"/>
    <w:rsid w:val="00661F8D"/>
    <w:rsid w:val="00690D8B"/>
    <w:rsid w:val="006935C7"/>
    <w:rsid w:val="006B1049"/>
    <w:rsid w:val="006D06A5"/>
    <w:rsid w:val="006D333B"/>
    <w:rsid w:val="00721F6A"/>
    <w:rsid w:val="00725267"/>
    <w:rsid w:val="007263DF"/>
    <w:rsid w:val="0073093A"/>
    <w:rsid w:val="0073635A"/>
    <w:rsid w:val="0074055F"/>
    <w:rsid w:val="00740FAA"/>
    <w:rsid w:val="00765797"/>
    <w:rsid w:val="0079536B"/>
    <w:rsid w:val="007960A9"/>
    <w:rsid w:val="007A69E1"/>
    <w:rsid w:val="007A6D8F"/>
    <w:rsid w:val="007C09F9"/>
    <w:rsid w:val="007C6D88"/>
    <w:rsid w:val="007C7B85"/>
    <w:rsid w:val="00800A1F"/>
    <w:rsid w:val="0080209B"/>
    <w:rsid w:val="00811962"/>
    <w:rsid w:val="00814253"/>
    <w:rsid w:val="0081722C"/>
    <w:rsid w:val="008209A0"/>
    <w:rsid w:val="008874C0"/>
    <w:rsid w:val="00893405"/>
    <w:rsid w:val="008A48FE"/>
    <w:rsid w:val="008C1929"/>
    <w:rsid w:val="008C2AD8"/>
    <w:rsid w:val="008D4C08"/>
    <w:rsid w:val="008E1686"/>
    <w:rsid w:val="008F043D"/>
    <w:rsid w:val="008F5AF8"/>
    <w:rsid w:val="008F5D5C"/>
    <w:rsid w:val="00901934"/>
    <w:rsid w:val="0091349E"/>
    <w:rsid w:val="00931807"/>
    <w:rsid w:val="0094199B"/>
    <w:rsid w:val="009431C2"/>
    <w:rsid w:val="009648AA"/>
    <w:rsid w:val="00967F53"/>
    <w:rsid w:val="00994D7F"/>
    <w:rsid w:val="009963FA"/>
    <w:rsid w:val="009A1F37"/>
    <w:rsid w:val="009A4089"/>
    <w:rsid w:val="009E1899"/>
    <w:rsid w:val="009F1147"/>
    <w:rsid w:val="009F3ECD"/>
    <w:rsid w:val="009F44D3"/>
    <w:rsid w:val="00A01C19"/>
    <w:rsid w:val="00A034C5"/>
    <w:rsid w:val="00A04E0E"/>
    <w:rsid w:val="00A27A3A"/>
    <w:rsid w:val="00A34E58"/>
    <w:rsid w:val="00A35716"/>
    <w:rsid w:val="00A37664"/>
    <w:rsid w:val="00A47606"/>
    <w:rsid w:val="00A50026"/>
    <w:rsid w:val="00A50D14"/>
    <w:rsid w:val="00A56C49"/>
    <w:rsid w:val="00A56D3E"/>
    <w:rsid w:val="00A75469"/>
    <w:rsid w:val="00A776B1"/>
    <w:rsid w:val="00AA6505"/>
    <w:rsid w:val="00AB2C02"/>
    <w:rsid w:val="00AE45E6"/>
    <w:rsid w:val="00AE50BB"/>
    <w:rsid w:val="00AF0394"/>
    <w:rsid w:val="00AF1818"/>
    <w:rsid w:val="00B205DC"/>
    <w:rsid w:val="00B55027"/>
    <w:rsid w:val="00B737CF"/>
    <w:rsid w:val="00B94F77"/>
    <w:rsid w:val="00B95281"/>
    <w:rsid w:val="00B971EF"/>
    <w:rsid w:val="00BA0D23"/>
    <w:rsid w:val="00BD1E11"/>
    <w:rsid w:val="00BD74AB"/>
    <w:rsid w:val="00BF1B02"/>
    <w:rsid w:val="00C4556E"/>
    <w:rsid w:val="00C6115A"/>
    <w:rsid w:val="00C85B91"/>
    <w:rsid w:val="00CA2C5F"/>
    <w:rsid w:val="00CF3E64"/>
    <w:rsid w:val="00D07214"/>
    <w:rsid w:val="00D17BDD"/>
    <w:rsid w:val="00D30803"/>
    <w:rsid w:val="00D45F3B"/>
    <w:rsid w:val="00D460FC"/>
    <w:rsid w:val="00D46109"/>
    <w:rsid w:val="00D61222"/>
    <w:rsid w:val="00D75B14"/>
    <w:rsid w:val="00D94549"/>
    <w:rsid w:val="00D96D31"/>
    <w:rsid w:val="00DC0689"/>
    <w:rsid w:val="00DD141D"/>
    <w:rsid w:val="00DD4BDA"/>
    <w:rsid w:val="00DE4814"/>
    <w:rsid w:val="00DF668F"/>
    <w:rsid w:val="00E01D61"/>
    <w:rsid w:val="00E165AC"/>
    <w:rsid w:val="00E30D66"/>
    <w:rsid w:val="00E417A2"/>
    <w:rsid w:val="00E50EA7"/>
    <w:rsid w:val="00E605B7"/>
    <w:rsid w:val="00E66DF1"/>
    <w:rsid w:val="00E70C1A"/>
    <w:rsid w:val="00E75F9B"/>
    <w:rsid w:val="00E862BE"/>
    <w:rsid w:val="00EB382A"/>
    <w:rsid w:val="00EB4301"/>
    <w:rsid w:val="00EC1557"/>
    <w:rsid w:val="00EC7E76"/>
    <w:rsid w:val="00EE5042"/>
    <w:rsid w:val="00F265E2"/>
    <w:rsid w:val="00F50140"/>
    <w:rsid w:val="00F6569C"/>
    <w:rsid w:val="00F6580D"/>
    <w:rsid w:val="00F87952"/>
    <w:rsid w:val="00F97B4E"/>
    <w:rsid w:val="00F97CBA"/>
    <w:rsid w:val="00FC3DEB"/>
    <w:rsid w:val="00FC3EB0"/>
    <w:rsid w:val="00FC60C0"/>
    <w:rsid w:val="00FE240B"/>
    <w:rsid w:val="00FE243B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2EB4D4"/>
  <w15:docId w15:val="{215F464F-930F-4512-B14D-3F2A278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57"/>
    <w:pPr>
      <w:spacing w:after="0" w:afterAutospacing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0803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1557"/>
    <w:pPr>
      <w:ind w:left="720"/>
      <w:contextualSpacing/>
    </w:pPr>
  </w:style>
  <w:style w:type="table" w:styleId="a4">
    <w:name w:val="Table Grid"/>
    <w:basedOn w:val="a1"/>
    <w:uiPriority w:val="59"/>
    <w:rsid w:val="003B65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579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12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2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D07214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D07214"/>
    <w:rPr>
      <w:rFonts w:eastAsia="Times New Roman" w:cs="Times New Roman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1349E"/>
    <w:pPr>
      <w:spacing w:before="100" w:beforeAutospacing="1" w:after="100" w:afterAutospacing="1"/>
    </w:pPr>
  </w:style>
  <w:style w:type="paragraph" w:customStyle="1" w:styleId="Default">
    <w:name w:val="Default"/>
    <w:rsid w:val="007C6D88"/>
    <w:pPr>
      <w:autoSpaceDE w:val="0"/>
      <w:autoSpaceDN w:val="0"/>
      <w:adjustRightInd w:val="0"/>
      <w:spacing w:after="0" w:afterAutospacing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rosreestr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E73F-D3C7-4743-893E-4C41B893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Юлия Михайловна</dc:creator>
  <cp:keywords/>
  <dc:description/>
  <cp:lastModifiedBy>Богачева Елена Григорьевна</cp:lastModifiedBy>
  <cp:revision>4</cp:revision>
  <cp:lastPrinted>2021-01-22T00:33:00Z</cp:lastPrinted>
  <dcterms:created xsi:type="dcterms:W3CDTF">2021-02-08T07:58:00Z</dcterms:created>
  <dcterms:modified xsi:type="dcterms:W3CDTF">2021-02-10T08:02:00Z</dcterms:modified>
</cp:coreProperties>
</file>