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7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98"/>
        <w:gridCol w:w="6167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ind w:left="709" w:firstLine="0"/>
              <w:jc w:val="center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</w:rPr>
      </w:pP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</w:rPr>
      </w:r>
      <w:r>
        <w:rPr>
          <w:rFonts w:ascii="Arial" w:hAnsi="Arial" w:cs="Arial"/>
          <w:color w:val="202122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highlight w:val="none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10 февраля 2025 года</w:t>
      </w:r>
      <w:r>
        <w:rPr>
          <w:rFonts w:ascii="Arial" w:hAnsi="Arial" w:cs="Arial"/>
          <w:color w:val="202122"/>
          <w:highlight w:val="none"/>
          <w:shd w:val="clear" w:color="auto" w:fill="ffffff"/>
        </w:rPr>
      </w:r>
      <w:r>
        <w:rPr>
          <w:rFonts w:ascii="Arial" w:hAnsi="Arial" w:cs="Arial"/>
          <w:color w:val="202122"/>
          <w:highlight w:val="none"/>
          <w:shd w:val="clear" w:color="auto" w:fill="ffffff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  <w:r>
        <w:rPr>
          <w:rFonts w:ascii="Arial" w:hAnsi="Arial" w:cs="Arial"/>
          <w:b/>
          <w:bCs/>
          <w:sz w:val="22"/>
          <w:szCs w:val="22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  <w:t xml:space="preserve">Семь арбитражных управляющих дисквалифицировано в 2024 году</w:t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 w:val="0"/>
          <w:bCs w:val="0"/>
          <w:sz w:val="24"/>
          <w:szCs w:val="24"/>
          <w:lang w:val="en-US"/>
        </w:rPr>
        <w:t xml:space="preserve">В 2024 году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 Управлением Росреестра по Иркутской област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и было рассмотрено 217 жалоб на действия арбитражных управляющих, в связи с чем возбуждено 136 дел об административном правонарушении. Также, в 25 случаях было принято решение о возбуждении дел об административном правонарушении в отношении арбитражных упр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авляющих в связи с обнаружением должностными лицами ведомства достаточных данных, указывающих на наличие события административного правонарушения по части 3, части 3.1 статьи 14.13 Кодекса об административных правонарушениях Российской Федерации (КоАП РФ).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П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о результатам рассмотрения указанных дел в 105 случаях в отношении арбитражных управляющих, осуществляющих свою деятельность на территории Иркутской области, составлены протоколы об административном правонарушении, ответственность за которое предусмотрена </w:t>
      </w:r>
      <w:r>
        <w:rPr>
          <w:rFonts w:ascii="Liberation Sans" w:hAnsi="Liberation Sans" w:cs="Liberation Sans"/>
          <w:b w:val="0"/>
          <w:bCs w:val="0"/>
          <w:sz w:val="24"/>
          <w:szCs w:val="24"/>
        </w:rPr>
        <w:t xml:space="preserve">частями 3, 3.1 статьи 14.13 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КоАП РФ.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Судами Иркутской области по результатам рассмо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трения протоколов Управления Росреестра по Иркутской области в 2024 году в отнош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  <w:t xml:space="preserve">ении арбитражных управляющих наложено 9 штрафов, принято 8 решений о дисквалификации сроком на 6 месяцев, при этом один арбитражный управляющий был дисквалифицирован дважды, кроме того, вынесено 15 предупреждений, а в 76 случаях объявлено устное замечание.</w:t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  <w:highlight w:val="none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 w:val="0"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  <w:r>
        <w:rPr>
          <w:rFonts w:ascii="Liberation Sans" w:hAnsi="Liberation Sans" w:cs="Liberation Sans"/>
          <w:b w:val="0"/>
          <w:bCs w:val="0"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/>
          <w:i/>
          <w:sz w:val="24"/>
          <w:szCs w:val="24"/>
        </w:rPr>
      </w:pPr>
      <w:r>
        <w:rPr>
          <w:rFonts w:ascii="Liberation Sans" w:hAnsi="Liberation Sans" w:cs="Liberation Sans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</w:rPr>
      </w:r>
    </w:p>
    <w:p>
      <w:pPr>
        <w:contextualSpacing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pPr>
      <w:r>
        <w:rPr>
          <w:rFonts w:ascii="Liberation Sans" w:hAnsi="Liberation Sans" w:cs="Liberation Sans"/>
          <w:b w:val="0"/>
          <w:bCs w:val="0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r>
      <w:r>
        <w:rPr>
          <w:rFonts w:ascii="Liberation Sans" w:hAnsi="Liberation Sans" w:cs="Liberation Sans"/>
          <w:b w:val="0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276" w:right="849" w:bottom="1247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9"/>
    <w:next w:val="839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0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9"/>
    <w:next w:val="839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0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9"/>
    <w:next w:val="839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0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0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0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0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0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0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9"/>
    <w:next w:val="839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0"/>
    <w:link w:val="683"/>
    <w:uiPriority w:val="10"/>
    <w:rPr>
      <w:sz w:val="48"/>
      <w:szCs w:val="48"/>
    </w:rPr>
  </w:style>
  <w:style w:type="paragraph" w:styleId="685">
    <w:name w:val="Subtitle"/>
    <w:basedOn w:val="839"/>
    <w:next w:val="839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0"/>
    <w:link w:val="685"/>
    <w:uiPriority w:val="11"/>
    <w:rPr>
      <w:sz w:val="24"/>
      <w:szCs w:val="24"/>
    </w:rPr>
  </w:style>
  <w:style w:type="paragraph" w:styleId="687">
    <w:name w:val="Quote"/>
    <w:basedOn w:val="839"/>
    <w:next w:val="839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9"/>
    <w:next w:val="839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paragraph" w:styleId="691">
    <w:name w:val="Header"/>
    <w:basedOn w:val="839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Header Char"/>
    <w:basedOn w:val="840"/>
    <w:link w:val="691"/>
    <w:uiPriority w:val="99"/>
  </w:style>
  <w:style w:type="paragraph" w:styleId="693">
    <w:name w:val="Footer"/>
    <w:basedOn w:val="839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Footer Char"/>
    <w:basedOn w:val="840"/>
    <w:link w:val="693"/>
    <w:uiPriority w:val="99"/>
  </w:style>
  <w:style w:type="paragraph" w:styleId="695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6">
    <w:name w:val="Caption Char"/>
    <w:basedOn w:val="695"/>
    <w:link w:val="693"/>
    <w:uiPriority w:val="99"/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Balloon Text"/>
    <w:basedOn w:val="839"/>
    <w:link w:val="84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840"/>
    <w:link w:val="843"/>
    <w:uiPriority w:val="99"/>
    <w:semiHidden/>
    <w:rPr>
      <w:rFonts w:ascii="Segoe UI" w:hAnsi="Segoe UI" w:cs="Segoe UI"/>
      <w:sz w:val="18"/>
      <w:szCs w:val="18"/>
    </w:rPr>
  </w:style>
  <w:style w:type="character" w:styleId="845">
    <w:name w:val="Hyperlink"/>
    <w:basedOn w:val="840"/>
    <w:uiPriority w:val="99"/>
    <w:unhideWhenUsed/>
    <w:rPr>
      <w:color w:val="0563c1" w:themeColor="hyperlink"/>
      <w:u w:val="single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table" w:styleId="847">
    <w:name w:val="Table Grid"/>
    <w:basedOn w:val="84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8" w:customStyle="1">
    <w:name w:val="object"/>
    <w:basedOn w:val="840"/>
  </w:style>
  <w:style w:type="paragraph" w:styleId="849">
    <w:name w:val="Normal (Web)"/>
    <w:basedOn w:val="83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>
    <w:name w:val="Strong"/>
    <w:basedOn w:val="840"/>
    <w:uiPriority w:val="22"/>
    <w:qFormat/>
    <w:rPr>
      <w:b/>
      <w:bCs/>
    </w:rPr>
  </w:style>
  <w:style w:type="character" w:styleId="851">
    <w:name w:val="Emphasis"/>
    <w:basedOn w:val="840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A271-3F20-4917-8D50-CA6169C8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22</cp:revision>
  <dcterms:created xsi:type="dcterms:W3CDTF">2024-04-26T03:24:00Z</dcterms:created>
  <dcterms:modified xsi:type="dcterms:W3CDTF">2025-02-10T00:11:23Z</dcterms:modified>
</cp:coreProperties>
</file>