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46" w:rsidRDefault="00231A46" w:rsidP="00231A46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7B943" wp14:editId="30FAE88D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46" w:rsidRDefault="00231A46" w:rsidP="00231A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31A46" w:rsidRDefault="00231A46" w:rsidP="00231A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31A46" w:rsidRDefault="00231A46" w:rsidP="00231A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31A46" w:rsidRDefault="00231A46" w:rsidP="00231A46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7B94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231A46" w:rsidRDefault="00231A46" w:rsidP="00231A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31A46" w:rsidRDefault="00231A46" w:rsidP="00231A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31A46" w:rsidRDefault="00231A46" w:rsidP="00231A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31A46" w:rsidRDefault="00231A46" w:rsidP="00231A46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B83F51" wp14:editId="4B61D4F3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46" w:rsidRDefault="00231A46" w:rsidP="00231A4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31A46" w:rsidRPr="00231A46" w:rsidRDefault="00231A46" w:rsidP="00231A4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231A46">
        <w:rPr>
          <w:rFonts w:ascii="Segoe UI" w:hAnsi="Segoe UI" w:cs="Segoe UI"/>
          <w:sz w:val="32"/>
          <w:szCs w:val="32"/>
        </w:rPr>
        <w:t>Электронная регистрация прав на недвижимость: что изменилось для граждан?</w:t>
      </w:r>
    </w:p>
    <w:p w:rsidR="00231A46" w:rsidRPr="00231A46" w:rsidRDefault="00231A46" w:rsidP="00231A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1A46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С</w:t>
      </w:r>
      <w:r w:rsidRPr="00231A46">
        <w:rPr>
          <w:rFonts w:ascii="Segoe UI" w:hAnsi="Segoe UI" w:cs="Segoe UI"/>
          <w:sz w:val="24"/>
          <w:szCs w:val="24"/>
        </w:rPr>
        <w:t xml:space="preserve"> 13 августа 2019 года в законодательстве произошли важные изменения, о которых нужно знать любому, кто планирует подать документы на регистрацию перехода права в электронном виде.</w:t>
      </w:r>
    </w:p>
    <w:p w:rsidR="00231A46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 xml:space="preserve">Нужно сказать, что в Иркутской области популярность электронной регистрации прав на недвижимость постоянно растет. Так, если в 2016 году в Управление </w:t>
      </w:r>
      <w:proofErr w:type="spellStart"/>
      <w:r w:rsidRPr="00231A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31A46">
        <w:rPr>
          <w:rFonts w:ascii="Segoe UI" w:hAnsi="Segoe UI" w:cs="Segoe UI"/>
          <w:sz w:val="24"/>
          <w:szCs w:val="24"/>
        </w:rPr>
        <w:t xml:space="preserve"> по Иркутской области поступило около 2,5 тыс. электронных заявлений, то с января по июнь 2019 года </w:t>
      </w:r>
      <w:r w:rsidRPr="00231A46">
        <w:rPr>
          <w:rFonts w:ascii="Segoe UI" w:hAnsi="Segoe UI" w:cs="Segoe UI"/>
          <w:sz w:val="24"/>
          <w:szCs w:val="24"/>
        </w:rPr>
        <w:t>их количество п</w:t>
      </w:r>
      <w:bookmarkStart w:id="0" w:name="_GoBack"/>
      <w:bookmarkEnd w:id="0"/>
      <w:r w:rsidRPr="00231A46">
        <w:rPr>
          <w:rFonts w:ascii="Segoe UI" w:hAnsi="Segoe UI" w:cs="Segoe UI"/>
          <w:sz w:val="24"/>
          <w:szCs w:val="24"/>
        </w:rPr>
        <w:t>ревысило 27 тыс.</w:t>
      </w:r>
    </w:p>
    <w:p w:rsidR="00231A46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Однако в 2019</w:t>
      </w:r>
      <w:r w:rsidRPr="00231A46">
        <w:rPr>
          <w:rFonts w:ascii="Segoe UI" w:hAnsi="Segoe UI" w:cs="Segoe UI"/>
          <w:sz w:val="24"/>
          <w:szCs w:val="24"/>
        </w:rPr>
        <w:t xml:space="preserve"> году</w:t>
      </w:r>
      <w:r w:rsidRPr="00231A46">
        <w:rPr>
          <w:rFonts w:ascii="Segoe UI" w:hAnsi="Segoe UI" w:cs="Segoe UI"/>
          <w:sz w:val="24"/>
          <w:szCs w:val="24"/>
        </w:rPr>
        <w:t xml:space="preserve"> в России было выявлено несколько случаев мошенничества, когда с помощью электронной подписи без ведома собственника совершались сделки купли-продажи недвижимости. После этого многих стал пугать процесс электронной регистрации перехода права. Появилась необходимость обеспечить для собственников недвижимости надежный контроль за процессом электронной регистрации прав.</w:t>
      </w:r>
    </w:p>
    <w:p w:rsidR="00231A46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Именно в этих целях был принят закон, направленный на защиту граждан от мошенников, которые могли бы завладеть чужим имуществом с помощью незаконно полученной чужой электронной подписи.</w:t>
      </w:r>
    </w:p>
    <w:p w:rsidR="00231A46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 xml:space="preserve">Согласно новым правилам, если гражданин планирует проведение сделок со своей недвижимостью в электронной форме с использованием усиленной квалифицированной электронной подписи, то он должен заранее подать в </w:t>
      </w:r>
      <w:proofErr w:type="spellStart"/>
      <w:r w:rsidRPr="00231A4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231A46">
        <w:rPr>
          <w:rFonts w:ascii="Segoe UI" w:hAnsi="Segoe UI" w:cs="Segoe UI"/>
          <w:sz w:val="24"/>
          <w:szCs w:val="24"/>
        </w:rPr>
        <w:t xml:space="preserve"> соответствующее заявление, обратившись в любой офис МФЦ.</w:t>
      </w:r>
    </w:p>
    <w:p w:rsidR="00231A46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На основании заявления в Единый государственный реестр недвижимости (ЕГРН) будет внесена отметка о возможности регистрации перехода или прекращения права на недвижимость по документам, поданным в электронном виде.</w:t>
      </w:r>
    </w:p>
    <w:p w:rsidR="00231A46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В случае, если документы о переходе права поступят на регистрацию в Управление в электронном виде, а такое заявление собственником заранее не было подано, документы будут возвращены заявителю без рассмотрения.</w:t>
      </w:r>
    </w:p>
    <w:p w:rsidR="00231A46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Из этого правила закон предусматривает ряд исключений. Внесение отметки в ЕГРН не потребуется в следующих случаях:</w:t>
      </w:r>
    </w:p>
    <w:p w:rsidR="00231A46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 xml:space="preserve">– электронная подпись выдана Федеральной кадастровой палатой </w:t>
      </w:r>
      <w:proofErr w:type="spellStart"/>
      <w:r w:rsidRPr="00231A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31A46">
        <w:rPr>
          <w:rFonts w:ascii="Segoe UI" w:hAnsi="Segoe UI" w:cs="Segoe UI"/>
          <w:sz w:val="24"/>
          <w:szCs w:val="24"/>
        </w:rPr>
        <w:t>,</w:t>
      </w:r>
    </w:p>
    <w:p w:rsidR="00231A46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– электронные документы на регистрацию поданы нотариусом, органом власти, органом местного самоуправления;</w:t>
      </w:r>
    </w:p>
    <w:p w:rsidR="00231A46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– электронные документы поданы через кредитную организацию.</w:t>
      </w:r>
    </w:p>
    <w:p w:rsidR="00005040" w:rsidRPr="00231A46" w:rsidRDefault="00231A46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lastRenderedPageBreak/>
        <w:t>Во всех остальных случаях без вашего заявления о том, что вы разрешаете электронную регистрацию, зарегистрировать переход права на вашу недвижимость будет невозможно. Таким образом, изменения законодательства дают собственникам недвижимости дополнительную уверенность и юридическую защиту их прав на объекты недвижимости.</w:t>
      </w:r>
    </w:p>
    <w:p w:rsidR="00231A46" w:rsidRDefault="00231A46" w:rsidP="00231A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1A46" w:rsidRDefault="00231A46" w:rsidP="00231A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1A46" w:rsidRPr="00231A46" w:rsidRDefault="00231A46" w:rsidP="00231A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1A46" w:rsidRPr="00231A46" w:rsidRDefault="00231A46" w:rsidP="00231A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 w:rsidRPr="00231A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31A46"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231A46" w:rsidRPr="0023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46"/>
    <w:rsid w:val="00005040"/>
    <w:rsid w:val="0023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5793"/>
  <w15:chartTrackingRefBased/>
  <w15:docId w15:val="{1B0D1D9A-C889-424A-92B1-618E5257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</cp:revision>
  <dcterms:created xsi:type="dcterms:W3CDTF">2019-10-02T02:59:00Z</dcterms:created>
  <dcterms:modified xsi:type="dcterms:W3CDTF">2019-10-02T03:05:00Z</dcterms:modified>
</cp:coreProperties>
</file>